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B2" w:rsidRPr="00384C16" w:rsidRDefault="001F59B2" w:rsidP="00DB6FAE">
      <w:pPr>
        <w:spacing w:line="360" w:lineRule="auto"/>
        <w:jc w:val="center"/>
        <w:rPr>
          <w:rFonts w:asciiTheme="majorHAnsi" w:hAnsiTheme="majorHAnsi" w:cstheme="majorHAnsi"/>
          <w:b/>
          <w:u w:val="single"/>
          <w:shd w:val="clear" w:color="auto" w:fill="FFFFFF"/>
        </w:rPr>
      </w:pPr>
      <w:r w:rsidRPr="00384C16">
        <w:rPr>
          <w:rFonts w:asciiTheme="majorHAnsi" w:hAnsiTheme="majorHAnsi" w:cstheme="majorHAnsi"/>
          <w:b/>
          <w:u w:val="single"/>
          <w:shd w:val="clear" w:color="auto" w:fill="FFFFFF"/>
        </w:rPr>
        <w:t>ESTUDIO DE TÍTULO.</w:t>
      </w:r>
    </w:p>
    <w:p w:rsidR="001F59B2" w:rsidRPr="00384C16" w:rsidRDefault="001F59B2" w:rsidP="00DB6F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/>
          <w:shd w:val="clear" w:color="auto" w:fill="FFFFFF"/>
        </w:rPr>
      </w:pPr>
      <w:r w:rsidRPr="00384C16">
        <w:rPr>
          <w:rFonts w:asciiTheme="majorHAnsi" w:hAnsiTheme="majorHAnsi" w:cstheme="majorHAnsi"/>
          <w:b/>
          <w:shd w:val="clear" w:color="auto" w:fill="FFFFFF"/>
        </w:rPr>
        <w:t>IDENTIFICACIÓN</w:t>
      </w:r>
      <w:r w:rsidR="00892A5B" w:rsidRPr="00384C16">
        <w:rPr>
          <w:rFonts w:asciiTheme="majorHAnsi" w:hAnsiTheme="majorHAnsi" w:cstheme="majorHAnsi"/>
          <w:b/>
          <w:shd w:val="clear" w:color="auto" w:fill="FFFFFF"/>
        </w:rPr>
        <w:t xml:space="preserve"> DEL TERRENO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F59B2" w:rsidRPr="00384C16" w:rsidTr="001F59B2"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Nombre Propietario</w:t>
            </w:r>
          </w:p>
        </w:tc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Municipalidad de Frutillar</w:t>
            </w:r>
          </w:p>
        </w:tc>
      </w:tr>
      <w:tr w:rsidR="001F59B2" w:rsidRPr="00384C16" w:rsidTr="001F59B2"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Dirección del Inmueble</w:t>
            </w:r>
          </w:p>
        </w:tc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 xml:space="preserve">Vicente Pérez </w:t>
            </w:r>
            <w:r w:rsidR="00CE1DB2"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 xml:space="preserve">Rosales </w:t>
            </w: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285</w:t>
            </w:r>
          </w:p>
        </w:tc>
      </w:tr>
      <w:tr w:rsidR="001F59B2" w:rsidRPr="00384C16" w:rsidTr="001F59B2"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Comuna</w:t>
            </w:r>
          </w:p>
        </w:tc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Frutillar</w:t>
            </w:r>
          </w:p>
        </w:tc>
      </w:tr>
      <w:tr w:rsidR="001F59B2" w:rsidRPr="00384C16" w:rsidTr="001F59B2"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Región</w:t>
            </w:r>
          </w:p>
        </w:tc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Decima Región de Los Lagos</w:t>
            </w:r>
          </w:p>
        </w:tc>
      </w:tr>
      <w:tr w:rsidR="001F59B2" w:rsidRPr="00384C16" w:rsidTr="001F59B2"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Rol SII</w:t>
            </w:r>
          </w:p>
        </w:tc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24-9</w:t>
            </w:r>
          </w:p>
        </w:tc>
      </w:tr>
      <w:tr w:rsidR="001F59B2" w:rsidRPr="00384C16" w:rsidTr="001F59B2"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Inscripción en el Conservador</w:t>
            </w:r>
          </w:p>
        </w:tc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Foja 95, N°171 del año 1972</w:t>
            </w:r>
          </w:p>
        </w:tc>
      </w:tr>
      <w:tr w:rsidR="001F59B2" w:rsidRPr="00384C16" w:rsidTr="001F59B2">
        <w:tc>
          <w:tcPr>
            <w:tcW w:w="4414" w:type="dxa"/>
          </w:tcPr>
          <w:p w:rsidR="001F59B2" w:rsidRPr="00384C16" w:rsidRDefault="001F59B2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Fecha del Informe</w:t>
            </w:r>
          </w:p>
        </w:tc>
        <w:tc>
          <w:tcPr>
            <w:tcW w:w="4414" w:type="dxa"/>
          </w:tcPr>
          <w:p w:rsidR="001F59B2" w:rsidRPr="00384C16" w:rsidRDefault="00972704" w:rsidP="00DB6FA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shd w:val="clear" w:color="auto" w:fill="FFFFFF"/>
              </w:rPr>
              <w:t>09 de Diciem</w:t>
            </w:r>
            <w:r w:rsidR="001F59B2" w:rsidRPr="00384C16">
              <w:rPr>
                <w:rFonts w:asciiTheme="majorHAnsi" w:hAnsiTheme="majorHAnsi" w:cstheme="majorHAnsi"/>
                <w:b/>
                <w:shd w:val="clear" w:color="auto" w:fill="FFFFFF"/>
              </w:rPr>
              <w:t>bre de 2018</w:t>
            </w:r>
          </w:p>
        </w:tc>
      </w:tr>
    </w:tbl>
    <w:p w:rsidR="001F59B2" w:rsidRPr="00384C16" w:rsidRDefault="001F59B2" w:rsidP="00DB6FAE">
      <w:pPr>
        <w:spacing w:line="360" w:lineRule="auto"/>
        <w:jc w:val="both"/>
        <w:rPr>
          <w:rFonts w:asciiTheme="majorHAnsi" w:hAnsiTheme="majorHAnsi" w:cstheme="majorHAnsi"/>
          <w:b/>
          <w:shd w:val="clear" w:color="auto" w:fill="FFFFFF"/>
        </w:rPr>
      </w:pPr>
    </w:p>
    <w:p w:rsidR="001F59B2" w:rsidRPr="00384C16" w:rsidRDefault="00892A5B" w:rsidP="00DB6F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/>
          <w:shd w:val="clear" w:color="auto" w:fill="FFFFFF"/>
        </w:rPr>
      </w:pPr>
      <w:r w:rsidRPr="00384C16">
        <w:rPr>
          <w:rFonts w:asciiTheme="majorHAnsi" w:hAnsiTheme="majorHAnsi" w:cstheme="majorHAnsi"/>
          <w:b/>
          <w:shd w:val="clear" w:color="auto" w:fill="FFFFFF"/>
        </w:rPr>
        <w:t>SINGULARIZACIÓN Y DOMINIO DEL INMUEBLE</w:t>
      </w:r>
    </w:p>
    <w:p w:rsidR="00CE1DB2" w:rsidRPr="00384C16" w:rsidRDefault="007F0F2C" w:rsidP="00DB6FAE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  <w:shd w:val="clear" w:color="auto" w:fill="FFFFFF"/>
        </w:rPr>
        <w:t xml:space="preserve">La Municipalidad de Frutillar es dueña de una propiedad que tiene una superficie de </w:t>
      </w:r>
      <w:r w:rsidR="00CE1DB2" w:rsidRPr="00384C16">
        <w:rPr>
          <w:rFonts w:asciiTheme="majorHAnsi" w:hAnsiTheme="majorHAnsi" w:cstheme="majorHAnsi"/>
        </w:rPr>
        <w:t xml:space="preserve">516, 60 metros cuadrados, ubicada en la calle Vicente Pérez Rosales N°285 de la Comuna de Frutillar, Provincia Llanquihue, </w:t>
      </w:r>
      <w:r w:rsidR="00362AD6" w:rsidRPr="00384C16">
        <w:rPr>
          <w:rFonts w:asciiTheme="majorHAnsi" w:hAnsiTheme="majorHAnsi" w:cstheme="majorHAnsi"/>
        </w:rPr>
        <w:t>Décima</w:t>
      </w:r>
      <w:r w:rsidR="00CE1DB2" w:rsidRPr="00384C16">
        <w:rPr>
          <w:rFonts w:asciiTheme="majorHAnsi" w:hAnsiTheme="majorHAnsi" w:cstheme="majorHAnsi"/>
        </w:rPr>
        <w:t xml:space="preserve"> Región.</w:t>
      </w:r>
    </w:p>
    <w:p w:rsidR="009851FB" w:rsidRPr="00384C16" w:rsidRDefault="009851FB" w:rsidP="00DB6FAE">
      <w:pPr>
        <w:spacing w:line="360" w:lineRule="auto"/>
        <w:ind w:firstLine="708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shd w:val="clear" w:color="auto" w:fill="FFFFFF"/>
        </w:rPr>
        <w:t>Los deslindes especiales de la propiedad son los siguientes:</w:t>
      </w:r>
    </w:p>
    <w:p w:rsidR="009851FB" w:rsidRPr="00384C16" w:rsidRDefault="009851FB" w:rsidP="00DB6FA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b/>
          <w:shd w:val="clear" w:color="auto" w:fill="FFFFFF"/>
        </w:rPr>
        <w:t>Norte:</w:t>
      </w:r>
      <w:r w:rsidRPr="00384C16">
        <w:rPr>
          <w:rFonts w:asciiTheme="majorHAnsi" w:hAnsiTheme="majorHAnsi" w:cstheme="majorHAnsi"/>
          <w:shd w:val="clear" w:color="auto" w:fill="FFFFFF"/>
        </w:rPr>
        <w:t xml:space="preserve"> En </w:t>
      </w:r>
      <w:r w:rsidR="00244627" w:rsidRPr="00384C16">
        <w:rPr>
          <w:rFonts w:asciiTheme="majorHAnsi" w:hAnsiTheme="majorHAnsi" w:cstheme="majorHAnsi"/>
          <w:shd w:val="clear" w:color="auto" w:fill="FFFFFF"/>
        </w:rPr>
        <w:t xml:space="preserve">14 </w:t>
      </w:r>
      <w:r w:rsidRPr="00384C16">
        <w:rPr>
          <w:rFonts w:asciiTheme="majorHAnsi" w:hAnsiTheme="majorHAnsi" w:cstheme="majorHAnsi"/>
          <w:shd w:val="clear" w:color="auto" w:fill="FFFFFF"/>
        </w:rPr>
        <w:t>metros con prolongación</w:t>
      </w:r>
      <w:r w:rsidR="009026F5" w:rsidRPr="00384C16">
        <w:rPr>
          <w:rFonts w:asciiTheme="majorHAnsi" w:hAnsiTheme="majorHAnsi" w:cstheme="majorHAnsi"/>
          <w:shd w:val="clear" w:color="auto" w:fill="FFFFFF"/>
        </w:rPr>
        <w:t xml:space="preserve"> Calle Vicente Pérez Rosales.</w:t>
      </w:r>
    </w:p>
    <w:p w:rsidR="009851FB" w:rsidRPr="00384C16" w:rsidRDefault="009851FB" w:rsidP="00DB6FA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b/>
          <w:shd w:val="clear" w:color="auto" w:fill="FFFFFF"/>
        </w:rPr>
        <w:t>Sur:</w:t>
      </w:r>
      <w:r w:rsidRPr="00384C16">
        <w:rPr>
          <w:rFonts w:asciiTheme="majorHAnsi" w:hAnsiTheme="majorHAnsi" w:cstheme="majorHAnsi"/>
          <w:shd w:val="clear" w:color="auto" w:fill="FFFFFF"/>
        </w:rPr>
        <w:t xml:space="preserve"> En </w:t>
      </w:r>
      <w:r w:rsidR="00244627" w:rsidRPr="00384C16">
        <w:rPr>
          <w:rFonts w:asciiTheme="majorHAnsi" w:hAnsiTheme="majorHAnsi" w:cstheme="majorHAnsi"/>
          <w:shd w:val="clear" w:color="auto" w:fill="FFFFFF"/>
        </w:rPr>
        <w:t xml:space="preserve">14 </w:t>
      </w:r>
      <w:r w:rsidRPr="00384C16">
        <w:rPr>
          <w:rFonts w:asciiTheme="majorHAnsi" w:hAnsiTheme="majorHAnsi" w:cstheme="majorHAnsi"/>
          <w:shd w:val="clear" w:color="auto" w:fill="FFFFFF"/>
        </w:rPr>
        <w:t xml:space="preserve">metros con </w:t>
      </w:r>
      <w:r w:rsidR="009026F5" w:rsidRPr="00384C16">
        <w:rPr>
          <w:rFonts w:asciiTheme="majorHAnsi" w:hAnsiTheme="majorHAnsi" w:cstheme="majorHAnsi"/>
          <w:shd w:val="clear" w:color="auto" w:fill="FFFFFF"/>
        </w:rPr>
        <w:t>calle Dieciocho de septiembre.</w:t>
      </w:r>
    </w:p>
    <w:p w:rsidR="009851FB" w:rsidRPr="00384C16" w:rsidRDefault="009851FB" w:rsidP="00DB6FA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b/>
          <w:shd w:val="clear" w:color="auto" w:fill="FFFFFF"/>
        </w:rPr>
        <w:t>Oriente</w:t>
      </w:r>
      <w:r w:rsidRPr="00384C16">
        <w:rPr>
          <w:rFonts w:asciiTheme="majorHAnsi" w:hAnsiTheme="majorHAnsi" w:cstheme="majorHAnsi"/>
          <w:shd w:val="clear" w:color="auto" w:fill="FFFFFF"/>
        </w:rPr>
        <w:t xml:space="preserve">: En </w:t>
      </w:r>
      <w:r w:rsidR="00244627" w:rsidRPr="00384C16">
        <w:rPr>
          <w:rFonts w:asciiTheme="majorHAnsi" w:hAnsiTheme="majorHAnsi" w:cstheme="majorHAnsi"/>
          <w:shd w:val="clear" w:color="auto" w:fill="FFFFFF"/>
        </w:rPr>
        <w:t xml:space="preserve">37,30 </w:t>
      </w:r>
      <w:r w:rsidRPr="00384C16">
        <w:rPr>
          <w:rFonts w:asciiTheme="majorHAnsi" w:hAnsiTheme="majorHAnsi" w:cstheme="majorHAnsi"/>
          <w:shd w:val="clear" w:color="auto" w:fill="FFFFFF"/>
        </w:rPr>
        <w:t>metros con resto de propiedad</w:t>
      </w:r>
      <w:r w:rsidR="009026F5" w:rsidRPr="00384C16">
        <w:rPr>
          <w:rFonts w:asciiTheme="majorHAnsi" w:hAnsiTheme="majorHAnsi" w:cstheme="majorHAnsi"/>
          <w:shd w:val="clear" w:color="auto" w:fill="FFFFFF"/>
        </w:rPr>
        <w:t xml:space="preserve"> del señor </w:t>
      </w:r>
      <w:proofErr w:type="spellStart"/>
      <w:r w:rsidR="009026F5" w:rsidRPr="00384C16">
        <w:rPr>
          <w:rFonts w:asciiTheme="majorHAnsi" w:hAnsiTheme="majorHAnsi" w:cstheme="majorHAnsi"/>
          <w:shd w:val="clear" w:color="auto" w:fill="FFFFFF"/>
        </w:rPr>
        <w:t>Egon</w:t>
      </w:r>
      <w:proofErr w:type="spellEnd"/>
      <w:r w:rsidR="009026F5" w:rsidRPr="00384C16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9026F5" w:rsidRPr="00384C16">
        <w:rPr>
          <w:rFonts w:asciiTheme="majorHAnsi" w:hAnsiTheme="majorHAnsi" w:cstheme="majorHAnsi"/>
          <w:shd w:val="clear" w:color="auto" w:fill="FFFFFF"/>
        </w:rPr>
        <w:t>Hitschfeld</w:t>
      </w:r>
      <w:proofErr w:type="spellEnd"/>
      <w:r w:rsidR="009026F5" w:rsidRPr="00384C16">
        <w:rPr>
          <w:rFonts w:asciiTheme="majorHAnsi" w:hAnsiTheme="majorHAnsi" w:cstheme="majorHAnsi"/>
          <w:shd w:val="clear" w:color="auto" w:fill="FFFFFF"/>
        </w:rPr>
        <w:t>.</w:t>
      </w:r>
    </w:p>
    <w:p w:rsidR="009026F5" w:rsidRPr="00384C16" w:rsidRDefault="009026F5" w:rsidP="00DB6FA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b/>
          <w:shd w:val="clear" w:color="auto" w:fill="FFFFFF"/>
        </w:rPr>
        <w:t>Poniente</w:t>
      </w:r>
      <w:r w:rsidRPr="00384C16">
        <w:rPr>
          <w:rFonts w:asciiTheme="majorHAnsi" w:hAnsiTheme="majorHAnsi" w:cstheme="majorHAnsi"/>
          <w:shd w:val="clear" w:color="auto" w:fill="FFFFFF"/>
        </w:rPr>
        <w:t xml:space="preserve">: En </w:t>
      </w:r>
      <w:r w:rsidR="00244627" w:rsidRPr="00384C16">
        <w:rPr>
          <w:rFonts w:asciiTheme="majorHAnsi" w:hAnsiTheme="majorHAnsi" w:cstheme="majorHAnsi"/>
          <w:shd w:val="clear" w:color="auto" w:fill="FFFFFF"/>
        </w:rPr>
        <w:t>36,50 metros</w:t>
      </w:r>
      <w:r w:rsidRPr="00384C16">
        <w:rPr>
          <w:rFonts w:asciiTheme="majorHAnsi" w:hAnsiTheme="majorHAnsi" w:cstheme="majorHAnsi"/>
          <w:shd w:val="clear" w:color="auto" w:fill="FFFFFF"/>
        </w:rPr>
        <w:t xml:space="preserve"> con resto de propiedad del Señor </w:t>
      </w:r>
      <w:proofErr w:type="spellStart"/>
      <w:r w:rsidRPr="00384C16">
        <w:rPr>
          <w:rFonts w:asciiTheme="majorHAnsi" w:hAnsiTheme="majorHAnsi" w:cstheme="majorHAnsi"/>
          <w:shd w:val="clear" w:color="auto" w:fill="FFFFFF"/>
        </w:rPr>
        <w:t>Egon</w:t>
      </w:r>
      <w:proofErr w:type="spellEnd"/>
      <w:r w:rsidRPr="00384C16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384C16">
        <w:rPr>
          <w:rFonts w:asciiTheme="majorHAnsi" w:hAnsiTheme="majorHAnsi" w:cstheme="majorHAnsi"/>
          <w:shd w:val="clear" w:color="auto" w:fill="FFFFFF"/>
        </w:rPr>
        <w:t>Hitschfeld</w:t>
      </w:r>
      <w:proofErr w:type="spellEnd"/>
      <w:r w:rsidRPr="00384C16">
        <w:rPr>
          <w:rFonts w:asciiTheme="majorHAnsi" w:hAnsiTheme="majorHAnsi" w:cstheme="majorHAnsi"/>
          <w:shd w:val="clear" w:color="auto" w:fill="FFFFFF"/>
        </w:rPr>
        <w:t>.</w:t>
      </w:r>
    </w:p>
    <w:p w:rsidR="007B2BF3" w:rsidRPr="00384C16" w:rsidRDefault="007B2BF3" w:rsidP="00DB6FA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hd w:val="clear" w:color="auto" w:fill="FFFFFF"/>
        </w:rPr>
      </w:pPr>
    </w:p>
    <w:p w:rsidR="00DB6FAE" w:rsidRDefault="00DB6FAE" w:rsidP="00B63EC7">
      <w:pPr>
        <w:spacing w:line="360" w:lineRule="auto"/>
        <w:jc w:val="both"/>
        <w:rPr>
          <w:rFonts w:asciiTheme="majorHAnsi" w:hAnsiTheme="majorHAnsi" w:cstheme="majorHAnsi"/>
          <w:shd w:val="clear" w:color="auto" w:fill="FFFFFF"/>
        </w:rPr>
      </w:pPr>
    </w:p>
    <w:p w:rsidR="00384C16" w:rsidRPr="00384C16" w:rsidRDefault="00384C16" w:rsidP="00B63EC7">
      <w:pPr>
        <w:spacing w:line="360" w:lineRule="auto"/>
        <w:jc w:val="both"/>
        <w:rPr>
          <w:rFonts w:asciiTheme="majorHAnsi" w:hAnsiTheme="majorHAnsi" w:cstheme="majorHAnsi"/>
          <w:shd w:val="clear" w:color="auto" w:fill="FFFFFF"/>
        </w:rPr>
      </w:pPr>
    </w:p>
    <w:p w:rsidR="007B2BF3" w:rsidRPr="00384C16" w:rsidRDefault="007B2BF3" w:rsidP="00B63EC7">
      <w:pPr>
        <w:spacing w:line="360" w:lineRule="auto"/>
        <w:jc w:val="both"/>
        <w:rPr>
          <w:rFonts w:asciiTheme="majorHAnsi" w:hAnsiTheme="majorHAnsi" w:cstheme="majorHAnsi"/>
          <w:shd w:val="clear" w:color="auto" w:fill="FFFFFF"/>
        </w:rPr>
      </w:pPr>
    </w:p>
    <w:p w:rsidR="00DB6FAE" w:rsidRPr="00384C16" w:rsidRDefault="00DB6FAE" w:rsidP="00DB6FAE">
      <w:pPr>
        <w:pStyle w:val="Prrafodelista"/>
        <w:spacing w:line="360" w:lineRule="auto"/>
        <w:ind w:left="1428"/>
        <w:jc w:val="both"/>
        <w:rPr>
          <w:rFonts w:asciiTheme="majorHAnsi" w:hAnsiTheme="majorHAnsi" w:cstheme="majorHAnsi"/>
          <w:shd w:val="clear" w:color="auto" w:fill="FFFFFF"/>
        </w:rPr>
      </w:pPr>
    </w:p>
    <w:p w:rsidR="00E66ED2" w:rsidRPr="00384C16" w:rsidRDefault="00892A5B" w:rsidP="007B2BF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/>
          <w:shd w:val="clear" w:color="auto" w:fill="FFFFFF"/>
        </w:rPr>
      </w:pPr>
      <w:r w:rsidRPr="00384C16">
        <w:rPr>
          <w:rFonts w:asciiTheme="majorHAnsi" w:hAnsiTheme="majorHAnsi" w:cstheme="majorHAnsi"/>
          <w:b/>
          <w:shd w:val="clear" w:color="auto" w:fill="FFFFFF"/>
        </w:rPr>
        <w:t>MODO DE ADQUIRIR</w:t>
      </w:r>
    </w:p>
    <w:p w:rsidR="00892A5B" w:rsidRPr="00384C16" w:rsidRDefault="00E66ED2" w:rsidP="00DB6FAE">
      <w:pPr>
        <w:spacing w:line="360" w:lineRule="auto"/>
        <w:ind w:firstLine="360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  <w:shd w:val="clear" w:color="auto" w:fill="FFFFFF"/>
        </w:rPr>
        <w:t>La Municipalidad de Frutill</w:t>
      </w:r>
      <w:r w:rsidR="00B63EC7" w:rsidRPr="00384C16">
        <w:rPr>
          <w:rFonts w:asciiTheme="majorHAnsi" w:hAnsiTheme="majorHAnsi" w:cstheme="majorHAnsi"/>
          <w:shd w:val="clear" w:color="auto" w:fill="FFFFFF"/>
        </w:rPr>
        <w:t>ar adquirió esta propiedad por C</w:t>
      </w:r>
      <w:r w:rsidRPr="00384C16">
        <w:rPr>
          <w:rFonts w:asciiTheme="majorHAnsi" w:hAnsiTheme="majorHAnsi" w:cstheme="majorHAnsi"/>
          <w:shd w:val="clear" w:color="auto" w:fill="FFFFFF"/>
        </w:rPr>
        <w:t xml:space="preserve">ompraventa celebrada con Don </w:t>
      </w:r>
      <w:proofErr w:type="spellStart"/>
      <w:r w:rsidRPr="00384C16">
        <w:rPr>
          <w:rFonts w:asciiTheme="majorHAnsi" w:hAnsiTheme="majorHAnsi" w:cstheme="majorHAnsi"/>
          <w:shd w:val="clear" w:color="auto" w:fill="FFFFFF"/>
        </w:rPr>
        <w:t>Egon</w:t>
      </w:r>
      <w:proofErr w:type="spellEnd"/>
      <w:r w:rsidRPr="00384C16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384C16">
        <w:rPr>
          <w:rFonts w:asciiTheme="majorHAnsi" w:hAnsiTheme="majorHAnsi" w:cstheme="majorHAnsi"/>
          <w:shd w:val="clear" w:color="auto" w:fill="FFFFFF"/>
        </w:rPr>
        <w:t>Hitschfeld</w:t>
      </w:r>
      <w:proofErr w:type="spellEnd"/>
      <w:r w:rsidRPr="00384C16">
        <w:rPr>
          <w:rFonts w:asciiTheme="majorHAnsi" w:hAnsiTheme="majorHAnsi" w:cstheme="majorHAnsi"/>
          <w:shd w:val="clear" w:color="auto" w:fill="FFFFFF"/>
        </w:rPr>
        <w:t xml:space="preserve"> Kusch, según Escritura Pública otorgada en la Notaría de Puerto Varas, con fecha 30 de diciembre de 1971, inscribiéndose </w:t>
      </w:r>
      <w:r w:rsidR="00892A5B" w:rsidRPr="00384C16">
        <w:rPr>
          <w:rFonts w:asciiTheme="majorHAnsi" w:hAnsiTheme="majorHAnsi" w:cstheme="majorHAnsi"/>
        </w:rPr>
        <w:t>en el Registro de Propiedades del Conservador de Bienes Raíces de Puerto Varas el día 19 de julio de 1972.</w:t>
      </w:r>
    </w:p>
    <w:p w:rsidR="00DB6FAE" w:rsidRPr="00384C16" w:rsidRDefault="00892A5B" w:rsidP="007B2BF3">
      <w:pPr>
        <w:spacing w:line="360" w:lineRule="auto"/>
        <w:ind w:firstLine="360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</w:rPr>
        <w:t>El presente bien raíz se encuentra inscrito</w:t>
      </w:r>
      <w:r w:rsidR="00CE1DB2" w:rsidRPr="00384C16">
        <w:rPr>
          <w:rFonts w:asciiTheme="majorHAnsi" w:hAnsiTheme="majorHAnsi" w:cstheme="majorHAnsi"/>
        </w:rPr>
        <w:t xml:space="preserve"> </w:t>
      </w:r>
      <w:r w:rsidR="00CE1DB2" w:rsidRPr="00384C16">
        <w:rPr>
          <w:rFonts w:asciiTheme="majorHAnsi" w:hAnsiTheme="majorHAnsi" w:cstheme="majorHAnsi"/>
          <w:shd w:val="clear" w:color="auto" w:fill="FFFFFF"/>
        </w:rPr>
        <w:t>en el Registro de Propiedad a Foja 95, número 171 del Conservador de Bienes Raíces de Puerto Varas del año 1972.</w:t>
      </w:r>
    </w:p>
    <w:p w:rsidR="00244627" w:rsidRPr="00384C16" w:rsidRDefault="00CE1DB2" w:rsidP="00DB6FA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/>
          <w:shd w:val="clear" w:color="auto" w:fill="FFFFFF"/>
        </w:rPr>
      </w:pPr>
      <w:r w:rsidRPr="00384C16">
        <w:rPr>
          <w:rFonts w:asciiTheme="majorHAnsi" w:hAnsiTheme="majorHAnsi" w:cstheme="majorHAnsi"/>
          <w:b/>
          <w:shd w:val="clear" w:color="auto" w:fill="FFFFFF"/>
        </w:rPr>
        <w:t>SERVICIO IMPUESTOS INTERNOS</w:t>
      </w:r>
    </w:p>
    <w:p w:rsidR="00892A5B" w:rsidRPr="00384C16" w:rsidRDefault="00892A5B" w:rsidP="00B63EC7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 xml:space="preserve">El número de Rol de Avalúo registrado en Servicio de Impuesto Interno es el 24-9. </w:t>
      </w:r>
    </w:p>
    <w:p w:rsidR="00CE1DB2" w:rsidRPr="00384C16" w:rsidRDefault="00CE1DB2" w:rsidP="00DB6FAE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:rsidR="00892A5B" w:rsidRPr="001D46DE" w:rsidRDefault="00892A5B" w:rsidP="00DB6FAE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  <w:r w:rsidRPr="001D46DE">
        <w:rPr>
          <w:rFonts w:asciiTheme="majorHAnsi" w:hAnsiTheme="majorHAnsi" w:cstheme="majorHAnsi"/>
        </w:rPr>
        <w:t>Avaluó del terreno:             $</w:t>
      </w:r>
      <w:r w:rsidR="001D46DE" w:rsidRPr="001D46DE">
        <w:rPr>
          <w:rFonts w:asciiTheme="majorHAnsi" w:hAnsiTheme="majorHAnsi" w:cstheme="majorHAnsi"/>
        </w:rPr>
        <w:t xml:space="preserve"> 16.757.541</w:t>
      </w:r>
    </w:p>
    <w:p w:rsidR="00892A5B" w:rsidRPr="001D46DE" w:rsidRDefault="009F7E0E" w:rsidP="00DB6FAE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  <w:r w:rsidRPr="001D46DE">
        <w:rPr>
          <w:rFonts w:asciiTheme="majorHAnsi" w:hAnsiTheme="majorHAnsi" w:cstheme="majorHAnsi"/>
        </w:rPr>
        <w:t>Avaluó C</w:t>
      </w:r>
      <w:r w:rsidR="001D46DE" w:rsidRPr="001D46DE">
        <w:rPr>
          <w:rFonts w:asciiTheme="majorHAnsi" w:hAnsiTheme="majorHAnsi" w:cstheme="majorHAnsi"/>
        </w:rPr>
        <w:t>onstrucciones:      $ 36.435.947</w:t>
      </w:r>
    </w:p>
    <w:p w:rsidR="001F59B2" w:rsidRPr="001D46DE" w:rsidRDefault="00892A5B" w:rsidP="00DB6FAE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  <w:r w:rsidRPr="001D46DE">
        <w:rPr>
          <w:rFonts w:asciiTheme="majorHAnsi" w:hAnsiTheme="majorHAnsi" w:cstheme="majorHAnsi"/>
        </w:rPr>
        <w:t>Avaluó</w:t>
      </w:r>
      <w:r w:rsidR="009F7E0E" w:rsidRPr="001D46DE">
        <w:rPr>
          <w:rFonts w:asciiTheme="majorHAnsi" w:hAnsiTheme="majorHAnsi" w:cstheme="majorHAnsi"/>
        </w:rPr>
        <w:t xml:space="preserve"> total:                        </w:t>
      </w:r>
      <w:r w:rsidR="001D46DE" w:rsidRPr="001D46DE">
        <w:rPr>
          <w:rFonts w:asciiTheme="majorHAnsi" w:hAnsiTheme="majorHAnsi" w:cstheme="majorHAnsi"/>
        </w:rPr>
        <w:t>$ 53.193.488</w:t>
      </w:r>
    </w:p>
    <w:p w:rsidR="00866358" w:rsidRPr="00384C16" w:rsidRDefault="00866358" w:rsidP="00DB6FAE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:rsidR="00866358" w:rsidRPr="00384C16" w:rsidRDefault="00DF27EC" w:rsidP="00DB6FA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384C16">
        <w:rPr>
          <w:rFonts w:asciiTheme="majorHAnsi" w:hAnsiTheme="majorHAnsi" w:cstheme="majorHAnsi"/>
          <w:b/>
        </w:rPr>
        <w:t xml:space="preserve">PROPIETARIOS ANTERIORES </w:t>
      </w:r>
    </w:p>
    <w:p w:rsidR="00866358" w:rsidRPr="00384C16" w:rsidRDefault="00866358" w:rsidP="00DB6FAE">
      <w:pPr>
        <w:pStyle w:val="Prrafodelista"/>
        <w:spacing w:after="0" w:line="360" w:lineRule="auto"/>
        <w:jc w:val="both"/>
        <w:rPr>
          <w:rFonts w:asciiTheme="majorHAnsi" w:hAnsiTheme="majorHAnsi" w:cstheme="majorHAnsi"/>
          <w:b/>
        </w:rPr>
      </w:pPr>
    </w:p>
    <w:p w:rsidR="00581E47" w:rsidRPr="00384C16" w:rsidRDefault="006C1133" w:rsidP="00DB6FA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shd w:val="clear" w:color="auto" w:fill="FFFFFF"/>
        </w:rPr>
        <w:t>El</w:t>
      </w:r>
      <w:r w:rsidRPr="00384C16">
        <w:rPr>
          <w:rFonts w:asciiTheme="majorHAnsi" w:hAnsiTheme="majorHAnsi" w:cstheme="majorHAnsi"/>
          <w:b/>
        </w:rPr>
        <w:t xml:space="preserve"> </w:t>
      </w:r>
      <w:r w:rsidRPr="00384C16">
        <w:rPr>
          <w:rFonts w:asciiTheme="majorHAnsi" w:hAnsiTheme="majorHAnsi" w:cstheme="majorHAnsi"/>
        </w:rPr>
        <w:t xml:space="preserve">año 1956 </w:t>
      </w:r>
      <w:r w:rsidR="006B2F46" w:rsidRPr="00384C16">
        <w:rPr>
          <w:rFonts w:asciiTheme="majorHAnsi" w:hAnsiTheme="majorHAnsi" w:cstheme="majorHAnsi"/>
        </w:rPr>
        <w:t xml:space="preserve">Don </w:t>
      </w:r>
      <w:proofErr w:type="spellStart"/>
      <w:r w:rsidR="005536BB" w:rsidRPr="00384C16">
        <w:rPr>
          <w:rFonts w:asciiTheme="majorHAnsi" w:hAnsiTheme="majorHAnsi" w:cstheme="majorHAnsi"/>
          <w:shd w:val="clear" w:color="auto" w:fill="FFFFFF"/>
        </w:rPr>
        <w:t>Egon</w:t>
      </w:r>
      <w:proofErr w:type="spellEnd"/>
      <w:r w:rsidR="005536BB" w:rsidRPr="00384C16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5536BB" w:rsidRPr="00384C16">
        <w:rPr>
          <w:rFonts w:asciiTheme="majorHAnsi" w:hAnsiTheme="majorHAnsi" w:cstheme="majorHAnsi"/>
          <w:shd w:val="clear" w:color="auto" w:fill="FFFFFF"/>
        </w:rPr>
        <w:t>Hitschfeld</w:t>
      </w:r>
      <w:proofErr w:type="spellEnd"/>
      <w:r w:rsidR="005536BB" w:rsidRPr="00384C16">
        <w:rPr>
          <w:rFonts w:asciiTheme="majorHAnsi" w:hAnsiTheme="majorHAnsi" w:cstheme="majorHAnsi"/>
          <w:shd w:val="clear" w:color="auto" w:fill="FFFFFF"/>
        </w:rPr>
        <w:t xml:space="preserve"> Kusch</w:t>
      </w:r>
      <w:r w:rsidRPr="00384C16">
        <w:rPr>
          <w:rFonts w:asciiTheme="majorHAnsi" w:hAnsiTheme="majorHAnsi" w:cstheme="majorHAnsi"/>
          <w:shd w:val="clear" w:color="auto" w:fill="FFFFFF"/>
        </w:rPr>
        <w:t xml:space="preserve">, </w:t>
      </w:r>
      <w:r w:rsidR="005536BB" w:rsidRPr="00384C16">
        <w:rPr>
          <w:rFonts w:asciiTheme="majorHAnsi" w:hAnsiTheme="majorHAnsi" w:cstheme="majorHAnsi"/>
        </w:rPr>
        <w:t xml:space="preserve">adquirió este inmueble por </w:t>
      </w:r>
    </w:p>
    <w:p w:rsidR="006C1133" w:rsidRPr="00384C16" w:rsidRDefault="005536BB" w:rsidP="00DB6FAE">
      <w:pPr>
        <w:pStyle w:val="Prrafodelista"/>
        <w:spacing w:line="360" w:lineRule="auto"/>
        <w:ind w:left="284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</w:rPr>
        <w:t>compraventa a Don Carlos Weil Hube</w:t>
      </w:r>
      <w:r w:rsidR="006C1133" w:rsidRPr="00384C16">
        <w:rPr>
          <w:rFonts w:asciiTheme="majorHAnsi" w:hAnsiTheme="majorHAnsi" w:cstheme="majorHAnsi"/>
        </w:rPr>
        <w:t xml:space="preserve">, según escritura otorgada en la Notaria de Puerto Varas con fecha 22 de febrero de 1956, inscrito </w:t>
      </w:r>
      <w:r w:rsidR="006C1133" w:rsidRPr="00384C16">
        <w:rPr>
          <w:rFonts w:asciiTheme="majorHAnsi" w:hAnsiTheme="majorHAnsi" w:cstheme="majorHAnsi"/>
          <w:shd w:val="clear" w:color="auto" w:fill="FFFFFF"/>
        </w:rPr>
        <w:t>en el Registro de Propiedad a Foja 94, número 110 del Conservador de Bienes Raíces de Puerto Varas del año 1956.</w:t>
      </w:r>
    </w:p>
    <w:p w:rsidR="00581E47" w:rsidRPr="00384C16" w:rsidRDefault="00581E47" w:rsidP="00DB6FAE">
      <w:pPr>
        <w:pStyle w:val="Prrafodelista"/>
        <w:spacing w:line="360" w:lineRule="auto"/>
        <w:ind w:left="1080"/>
        <w:jc w:val="both"/>
        <w:rPr>
          <w:rFonts w:asciiTheme="majorHAnsi" w:hAnsiTheme="majorHAnsi" w:cstheme="majorHAnsi"/>
          <w:shd w:val="clear" w:color="auto" w:fill="FFFFFF"/>
        </w:rPr>
      </w:pPr>
    </w:p>
    <w:p w:rsidR="00A80177" w:rsidRPr="00384C16" w:rsidRDefault="00581E47" w:rsidP="00DB6FAE">
      <w:pPr>
        <w:pStyle w:val="Prrafodelista"/>
        <w:numPr>
          <w:ilvl w:val="0"/>
          <w:numId w:val="4"/>
        </w:numPr>
        <w:spacing w:line="360" w:lineRule="auto"/>
        <w:ind w:left="426" w:firstLine="141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</w:rPr>
        <w:t xml:space="preserve">      </w:t>
      </w:r>
      <w:r w:rsidR="006C1133" w:rsidRPr="00384C16">
        <w:rPr>
          <w:rFonts w:asciiTheme="majorHAnsi" w:hAnsiTheme="majorHAnsi" w:cstheme="majorHAnsi"/>
        </w:rPr>
        <w:t xml:space="preserve">El año </w:t>
      </w:r>
      <w:r w:rsidR="00A80177" w:rsidRPr="00384C16">
        <w:rPr>
          <w:rFonts w:asciiTheme="majorHAnsi" w:hAnsiTheme="majorHAnsi" w:cstheme="majorHAnsi"/>
        </w:rPr>
        <w:t xml:space="preserve">1937 Don Carlos Weil Hube, adquirió este inmueble por compraventa a Don Guillermo Sunkel, según escritura otorgada en la Notaria de Llanquihue con fecha 31 de marzo de 1937, inscrito </w:t>
      </w:r>
      <w:r w:rsidR="00A80177" w:rsidRPr="00384C16">
        <w:rPr>
          <w:rFonts w:asciiTheme="majorHAnsi" w:hAnsiTheme="majorHAnsi" w:cstheme="majorHAnsi"/>
          <w:shd w:val="clear" w:color="auto" w:fill="FFFFFF"/>
        </w:rPr>
        <w:t>en el Registro de Propiedad a Foja 25 vta., número 22 del Conservador de Bienes Raíces de Puerto Varas del año 19</w:t>
      </w:r>
      <w:r w:rsidRPr="00384C16">
        <w:rPr>
          <w:rFonts w:asciiTheme="majorHAnsi" w:hAnsiTheme="majorHAnsi" w:cstheme="majorHAnsi"/>
          <w:shd w:val="clear" w:color="auto" w:fill="FFFFFF"/>
        </w:rPr>
        <w:t>37</w:t>
      </w:r>
      <w:r w:rsidR="00A80177" w:rsidRPr="00384C16">
        <w:rPr>
          <w:rFonts w:asciiTheme="majorHAnsi" w:hAnsiTheme="majorHAnsi" w:cstheme="majorHAnsi"/>
          <w:shd w:val="clear" w:color="auto" w:fill="FFFFFF"/>
        </w:rPr>
        <w:t>.</w:t>
      </w:r>
    </w:p>
    <w:p w:rsidR="006B2F46" w:rsidRDefault="006B2F46" w:rsidP="00DB6FAE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384C16" w:rsidRDefault="00384C16" w:rsidP="00DB6FAE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384C16" w:rsidRDefault="00384C16" w:rsidP="00DB6FAE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384C16" w:rsidRPr="00384C16" w:rsidRDefault="00384C16" w:rsidP="00DB6FAE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CE1DB2" w:rsidRPr="00384C16" w:rsidRDefault="00DF27EC" w:rsidP="00DB6FA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384C16">
        <w:rPr>
          <w:rFonts w:asciiTheme="majorHAnsi" w:hAnsiTheme="majorHAnsi" w:cstheme="majorHAnsi"/>
          <w:b/>
        </w:rPr>
        <w:lastRenderedPageBreak/>
        <w:t>CERTIFICADO DE GRVÁMENES Y PROHIBICIONES</w:t>
      </w:r>
    </w:p>
    <w:p w:rsidR="00DF27EC" w:rsidRPr="00384C16" w:rsidRDefault="00DF27EC" w:rsidP="00DB6FAE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DB6FAE" w:rsidRPr="00384C16" w:rsidRDefault="00DB6FAE" w:rsidP="00DB6FAE">
      <w:pPr>
        <w:spacing w:after="0" w:line="360" w:lineRule="auto"/>
        <w:ind w:firstLine="360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shd w:val="clear" w:color="auto" w:fill="FFFFFF"/>
        </w:rPr>
        <w:t>Que revisado el Certificado de Gravámenes, P</w:t>
      </w:r>
      <w:r w:rsidR="00DF27EC" w:rsidRPr="00384C16">
        <w:rPr>
          <w:rFonts w:asciiTheme="majorHAnsi" w:hAnsiTheme="majorHAnsi" w:cstheme="majorHAnsi"/>
          <w:shd w:val="clear" w:color="auto" w:fill="FFFFFF"/>
        </w:rPr>
        <w:t xml:space="preserve">rohibiciones y </w:t>
      </w:r>
      <w:r w:rsidRPr="00384C16">
        <w:rPr>
          <w:rFonts w:asciiTheme="majorHAnsi" w:hAnsiTheme="majorHAnsi" w:cstheme="majorHAnsi"/>
          <w:shd w:val="clear" w:color="auto" w:fill="FFFFFF"/>
        </w:rPr>
        <w:t>L</w:t>
      </w:r>
      <w:r w:rsidR="00DF27EC" w:rsidRPr="00384C16">
        <w:rPr>
          <w:rFonts w:asciiTheme="majorHAnsi" w:hAnsiTheme="majorHAnsi" w:cstheme="majorHAnsi"/>
          <w:shd w:val="clear" w:color="auto" w:fill="FFFFFF"/>
        </w:rPr>
        <w:t xml:space="preserve">itigios emitido por el Conservador de Bienes Raíces de Puerto Varas, de la inscripción de fojas </w:t>
      </w:r>
      <w:r w:rsidRPr="00384C16">
        <w:rPr>
          <w:rFonts w:asciiTheme="majorHAnsi" w:hAnsiTheme="majorHAnsi" w:cstheme="majorHAnsi"/>
          <w:shd w:val="clear" w:color="auto" w:fill="FFFFFF"/>
        </w:rPr>
        <w:t>95,</w:t>
      </w:r>
      <w:r w:rsidR="00DF27EC" w:rsidRPr="00384C16">
        <w:rPr>
          <w:rFonts w:asciiTheme="majorHAnsi" w:hAnsiTheme="majorHAnsi" w:cstheme="majorHAnsi"/>
          <w:shd w:val="clear" w:color="auto" w:fill="FFFFFF"/>
        </w:rPr>
        <w:t xml:space="preserve"> N°171, año 1972, de fecha 8 de noviembre de 2018, el que da cuenta</w:t>
      </w:r>
      <w:r w:rsidR="00D54615" w:rsidRPr="00384C16">
        <w:rPr>
          <w:rFonts w:asciiTheme="majorHAnsi" w:hAnsiTheme="majorHAnsi" w:cstheme="majorHAnsi"/>
          <w:shd w:val="clear" w:color="auto" w:fill="FFFFFF"/>
        </w:rPr>
        <w:t>:</w:t>
      </w:r>
    </w:p>
    <w:p w:rsidR="00DB6FAE" w:rsidRPr="00384C16" w:rsidRDefault="00DB6FAE" w:rsidP="00DB6FA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shd w:val="clear" w:color="auto" w:fill="FFFFFF"/>
        </w:rPr>
        <w:t>N</w:t>
      </w:r>
      <w:r w:rsidR="00DF27EC" w:rsidRPr="00384C16">
        <w:rPr>
          <w:rFonts w:asciiTheme="majorHAnsi" w:hAnsiTheme="majorHAnsi" w:cstheme="majorHAnsi"/>
          <w:shd w:val="clear" w:color="auto" w:fill="FFFFFF"/>
        </w:rPr>
        <w:t xml:space="preserve">o existen </w:t>
      </w:r>
      <w:r w:rsidRPr="00384C16">
        <w:rPr>
          <w:rFonts w:asciiTheme="majorHAnsi" w:hAnsiTheme="majorHAnsi" w:cstheme="majorHAnsi"/>
          <w:shd w:val="clear" w:color="auto" w:fill="FFFFFF"/>
        </w:rPr>
        <w:t>Hipotecas y G</w:t>
      </w:r>
      <w:r w:rsidR="00DF27EC" w:rsidRPr="00384C16">
        <w:rPr>
          <w:rFonts w:asciiTheme="majorHAnsi" w:hAnsiTheme="majorHAnsi" w:cstheme="majorHAnsi"/>
          <w:shd w:val="clear" w:color="auto" w:fill="FFFFFF"/>
        </w:rPr>
        <w:t>ravámenes que afecten la propiedad</w:t>
      </w:r>
      <w:r w:rsidR="00D54615" w:rsidRPr="00384C16">
        <w:rPr>
          <w:rFonts w:asciiTheme="majorHAnsi" w:hAnsiTheme="majorHAnsi" w:cstheme="majorHAnsi"/>
          <w:shd w:val="clear" w:color="auto" w:fill="FFFFFF"/>
        </w:rPr>
        <w:t xml:space="preserve"> desde 30 años a la fecha</w:t>
      </w:r>
      <w:r w:rsidRPr="00384C16">
        <w:rPr>
          <w:rFonts w:asciiTheme="majorHAnsi" w:hAnsiTheme="majorHAnsi" w:cstheme="majorHAnsi"/>
          <w:shd w:val="clear" w:color="auto" w:fill="FFFFFF"/>
        </w:rPr>
        <w:t>.</w:t>
      </w:r>
    </w:p>
    <w:p w:rsidR="00DB6FAE" w:rsidRPr="00384C16" w:rsidRDefault="00DB6FAE" w:rsidP="00DB6FA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shd w:val="clear" w:color="auto" w:fill="FFFFFF"/>
        </w:rPr>
        <w:t>No existe Registro de Interdicción y Prohibición de Enajenar que afecten la propiedad desde 30 años a la fecha.</w:t>
      </w:r>
    </w:p>
    <w:p w:rsidR="00DB6FAE" w:rsidRPr="00384C16" w:rsidRDefault="00DB6FAE" w:rsidP="007B2BF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shd w:val="clear" w:color="auto" w:fill="FFFFFF"/>
        </w:rPr>
        <w:t>No existe Registro que el inmueble sea objeto de litigio, ni haya sido Declarado Bien Familiar.</w:t>
      </w:r>
    </w:p>
    <w:p w:rsidR="00CE1DB2" w:rsidRPr="00384C16" w:rsidRDefault="00CE1DB2" w:rsidP="00DB6FAE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934592" w:rsidRPr="00384C16" w:rsidRDefault="00DF27EC" w:rsidP="00DB6FAE">
      <w:pPr>
        <w:spacing w:line="360" w:lineRule="auto"/>
        <w:ind w:firstLine="357"/>
        <w:rPr>
          <w:rFonts w:asciiTheme="majorHAnsi" w:hAnsiTheme="majorHAnsi" w:cstheme="majorHAnsi"/>
          <w:b/>
        </w:rPr>
      </w:pPr>
      <w:r w:rsidRPr="00384C16">
        <w:rPr>
          <w:rFonts w:asciiTheme="majorHAnsi" w:hAnsiTheme="majorHAnsi" w:cstheme="majorHAnsi"/>
          <w:b/>
        </w:rPr>
        <w:t xml:space="preserve"> 7</w:t>
      </w:r>
      <w:r w:rsidR="00CE1DB2" w:rsidRPr="00384C16">
        <w:rPr>
          <w:rFonts w:asciiTheme="majorHAnsi" w:hAnsiTheme="majorHAnsi" w:cstheme="majorHAnsi"/>
          <w:b/>
        </w:rPr>
        <w:t xml:space="preserve">.  </w:t>
      </w:r>
      <w:r w:rsidRPr="00384C16">
        <w:rPr>
          <w:rFonts w:asciiTheme="majorHAnsi" w:hAnsiTheme="majorHAnsi" w:cstheme="majorHAnsi"/>
          <w:b/>
        </w:rPr>
        <w:t>OBSERVACIONES</w:t>
      </w:r>
    </w:p>
    <w:p w:rsidR="001F59B2" w:rsidRPr="00384C16" w:rsidRDefault="00DB6FAE" w:rsidP="00DB6FAE">
      <w:pPr>
        <w:pStyle w:val="Prrafodelista"/>
        <w:numPr>
          <w:ilvl w:val="1"/>
          <w:numId w:val="7"/>
        </w:numPr>
        <w:spacing w:line="360" w:lineRule="auto"/>
        <w:ind w:left="993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shd w:val="clear" w:color="auto" w:fill="FFFFFF"/>
        </w:rPr>
        <w:t xml:space="preserve">No </w:t>
      </w:r>
      <w:r w:rsidR="003A05E5" w:rsidRPr="00384C16">
        <w:rPr>
          <w:rFonts w:asciiTheme="majorHAnsi" w:hAnsiTheme="majorHAnsi" w:cstheme="majorHAnsi"/>
          <w:shd w:val="clear" w:color="auto" w:fill="FFFFFF"/>
        </w:rPr>
        <w:t>existen inscripciones</w:t>
      </w:r>
      <w:r w:rsidR="001F59B2" w:rsidRPr="00384C16">
        <w:rPr>
          <w:rFonts w:asciiTheme="majorHAnsi" w:hAnsiTheme="majorHAnsi" w:cstheme="majorHAnsi"/>
          <w:shd w:val="clear" w:color="auto" w:fill="FFFFFF"/>
        </w:rPr>
        <w:t xml:space="preserve"> marginales del título en estudio.</w:t>
      </w:r>
    </w:p>
    <w:p w:rsidR="001F59B2" w:rsidRPr="00384C16" w:rsidRDefault="00362AD6" w:rsidP="00DB6FAE">
      <w:pPr>
        <w:pStyle w:val="Prrafodelista"/>
        <w:numPr>
          <w:ilvl w:val="1"/>
          <w:numId w:val="7"/>
        </w:numPr>
        <w:spacing w:line="360" w:lineRule="auto"/>
        <w:ind w:left="993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shd w:val="clear" w:color="auto" w:fill="FFFFFF"/>
        </w:rPr>
        <w:t xml:space="preserve">Que revisado el rol N°24-9, con fecha 7 de noviembre </w:t>
      </w:r>
      <w:r w:rsidR="001F59B2" w:rsidRPr="00384C16">
        <w:rPr>
          <w:rFonts w:asciiTheme="majorHAnsi" w:hAnsiTheme="majorHAnsi" w:cstheme="majorHAnsi"/>
          <w:shd w:val="clear" w:color="auto" w:fill="FFFFFF"/>
        </w:rPr>
        <w:t>de 2018, en la página web de la Tesorería General de La Republica, esta propiedad no registra deuda de contribuciones</w:t>
      </w:r>
    </w:p>
    <w:p w:rsidR="00E87D49" w:rsidRPr="00384C16" w:rsidRDefault="00E87D49" w:rsidP="00881C3B">
      <w:pPr>
        <w:pStyle w:val="Prrafodelista"/>
        <w:numPr>
          <w:ilvl w:val="1"/>
          <w:numId w:val="6"/>
        </w:numPr>
        <w:spacing w:line="360" w:lineRule="auto"/>
        <w:ind w:left="993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shd w:val="clear" w:color="auto" w:fill="FFFFFF"/>
        </w:rPr>
        <w:t>Que según C</w:t>
      </w:r>
      <w:r w:rsidR="001F59B2" w:rsidRPr="00384C16">
        <w:rPr>
          <w:rFonts w:asciiTheme="majorHAnsi" w:hAnsiTheme="majorHAnsi" w:cstheme="majorHAnsi"/>
          <w:shd w:val="clear" w:color="auto" w:fill="FFFFFF"/>
        </w:rPr>
        <w:t>ertificado de</w:t>
      </w:r>
      <w:r w:rsidR="00DB6FAE" w:rsidRPr="00384C16">
        <w:rPr>
          <w:rFonts w:asciiTheme="majorHAnsi" w:hAnsiTheme="majorHAnsi" w:cstheme="majorHAnsi"/>
          <w:shd w:val="clear" w:color="auto" w:fill="FFFFFF"/>
        </w:rPr>
        <w:t xml:space="preserve"> Afectación a Utilidad Pública</w:t>
      </w:r>
      <w:r w:rsidR="001F59B2" w:rsidRPr="00384C16">
        <w:rPr>
          <w:rFonts w:asciiTheme="majorHAnsi" w:hAnsiTheme="majorHAnsi" w:cstheme="majorHAnsi"/>
          <w:shd w:val="clear" w:color="auto" w:fill="FFFFFF"/>
        </w:rPr>
        <w:t xml:space="preserve"> </w:t>
      </w:r>
      <w:r w:rsidR="00DB6FAE" w:rsidRPr="00384C16">
        <w:rPr>
          <w:rFonts w:asciiTheme="majorHAnsi" w:hAnsiTheme="majorHAnsi" w:cstheme="majorHAnsi"/>
          <w:shd w:val="clear" w:color="auto" w:fill="FFFFFF"/>
        </w:rPr>
        <w:t>N°167</w:t>
      </w:r>
      <w:r w:rsidR="00362AD6" w:rsidRPr="00384C16">
        <w:rPr>
          <w:rFonts w:asciiTheme="majorHAnsi" w:hAnsiTheme="majorHAnsi" w:cstheme="majorHAnsi"/>
          <w:shd w:val="clear" w:color="auto" w:fill="FFFFFF"/>
        </w:rPr>
        <w:t>/2018, el predio Rol N° 24-9 de la comuna de Frutillar</w:t>
      </w:r>
      <w:r w:rsidRPr="00384C16">
        <w:rPr>
          <w:rFonts w:asciiTheme="majorHAnsi" w:hAnsiTheme="majorHAnsi" w:cstheme="majorHAnsi"/>
          <w:shd w:val="clear" w:color="auto" w:fill="FFFFFF"/>
        </w:rPr>
        <w:t>, no se encuentra afecto a declaración de utilidad pública.</w:t>
      </w:r>
    </w:p>
    <w:p w:rsidR="0062061F" w:rsidRPr="00384C16" w:rsidRDefault="0062061F" w:rsidP="0062061F">
      <w:pPr>
        <w:pStyle w:val="Prrafodelista"/>
        <w:numPr>
          <w:ilvl w:val="1"/>
          <w:numId w:val="6"/>
        </w:numPr>
        <w:spacing w:line="360" w:lineRule="auto"/>
        <w:ind w:left="993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shd w:val="clear" w:color="auto" w:fill="FFFFFF"/>
        </w:rPr>
        <w:t>Que según Certificado de Número N°158/2018, indica que el predio ubicado en calle Vicente Pérez Rosales le ha sido asignado el número 285.</w:t>
      </w:r>
    </w:p>
    <w:p w:rsidR="0062061F" w:rsidRPr="00384C16" w:rsidRDefault="00362AD6" w:rsidP="0062061F">
      <w:pPr>
        <w:pStyle w:val="Prrafodelista"/>
        <w:numPr>
          <w:ilvl w:val="1"/>
          <w:numId w:val="6"/>
        </w:numPr>
        <w:spacing w:line="360" w:lineRule="auto"/>
        <w:ind w:left="993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shd w:val="clear" w:color="auto" w:fill="FFFFFF"/>
        </w:rPr>
        <w:t xml:space="preserve">Que según certificado N°1614367, de fecha 5 de </w:t>
      </w:r>
      <w:proofErr w:type="gramStart"/>
      <w:r w:rsidRPr="00384C16">
        <w:rPr>
          <w:rFonts w:asciiTheme="majorHAnsi" w:hAnsiTheme="majorHAnsi" w:cstheme="majorHAnsi"/>
          <w:shd w:val="clear" w:color="auto" w:fill="FFFFFF"/>
        </w:rPr>
        <w:t>Noviembre</w:t>
      </w:r>
      <w:proofErr w:type="gramEnd"/>
      <w:r w:rsidRPr="00384C16">
        <w:rPr>
          <w:rFonts w:asciiTheme="majorHAnsi" w:hAnsiTheme="majorHAnsi" w:cstheme="majorHAnsi"/>
          <w:shd w:val="clear" w:color="auto" w:fill="FFFFFF"/>
        </w:rPr>
        <w:t xml:space="preserve"> de 2018, el predio Rol N° 24-9 de la comuna de Frutillar</w:t>
      </w:r>
      <w:r w:rsidR="001F59B2" w:rsidRPr="00384C16">
        <w:rPr>
          <w:rFonts w:asciiTheme="majorHAnsi" w:hAnsiTheme="majorHAnsi" w:cstheme="majorHAnsi"/>
          <w:shd w:val="clear" w:color="auto" w:fill="FFFFFF"/>
        </w:rPr>
        <w:t xml:space="preserve">, no está afecta a expropiación por el SERVIU </w:t>
      </w:r>
      <w:r w:rsidRPr="00384C16">
        <w:rPr>
          <w:rFonts w:asciiTheme="majorHAnsi" w:hAnsiTheme="majorHAnsi" w:cstheme="majorHAnsi"/>
          <w:shd w:val="clear" w:color="auto" w:fill="FFFFFF"/>
        </w:rPr>
        <w:t>Décima</w:t>
      </w:r>
      <w:r w:rsidR="001F59B2" w:rsidRPr="00384C16">
        <w:rPr>
          <w:rFonts w:asciiTheme="majorHAnsi" w:hAnsiTheme="majorHAnsi" w:cstheme="majorHAnsi"/>
          <w:shd w:val="clear" w:color="auto" w:fill="FFFFFF"/>
        </w:rPr>
        <w:t xml:space="preserve"> Región.</w:t>
      </w:r>
    </w:p>
    <w:p w:rsidR="00934592" w:rsidRPr="00384C16" w:rsidRDefault="00934592" w:rsidP="00DB6FAE">
      <w:pPr>
        <w:pStyle w:val="Prrafodelista"/>
        <w:numPr>
          <w:ilvl w:val="1"/>
          <w:numId w:val="6"/>
        </w:numPr>
        <w:spacing w:line="360" w:lineRule="auto"/>
        <w:ind w:left="993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 xml:space="preserve">La propiedad se encuentra ubicada en la zona </w:t>
      </w:r>
      <w:r w:rsidR="00663A71" w:rsidRPr="00384C16">
        <w:rPr>
          <w:rFonts w:asciiTheme="majorHAnsi" w:hAnsiTheme="majorHAnsi" w:cstheme="majorHAnsi"/>
          <w:color w:val="FF0000"/>
        </w:rPr>
        <w:t>ZTH-2</w:t>
      </w:r>
      <w:r w:rsidRPr="00384C16">
        <w:rPr>
          <w:rFonts w:asciiTheme="majorHAnsi" w:hAnsiTheme="majorHAnsi" w:cstheme="majorHAnsi"/>
        </w:rPr>
        <w:t xml:space="preserve"> del plano regulador de la comuna de Frutillar y cuya ordenanza indica lo siguiente:</w:t>
      </w:r>
    </w:p>
    <w:p w:rsidR="00C9658A" w:rsidRPr="00384C16" w:rsidRDefault="00C9658A" w:rsidP="00C9658A">
      <w:pPr>
        <w:pStyle w:val="Prrafodelista"/>
        <w:spacing w:line="360" w:lineRule="auto"/>
        <w:ind w:left="1416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>A.- USOS DE SUELO PERMITIDOS</w:t>
      </w:r>
    </w:p>
    <w:p w:rsidR="00C9658A" w:rsidRPr="00384C16" w:rsidRDefault="00C9658A" w:rsidP="0062061F">
      <w:pPr>
        <w:pStyle w:val="Prrafodelista"/>
        <w:spacing w:line="360" w:lineRule="auto"/>
        <w:ind w:left="1416" w:firstLine="708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>1.- Residencial.</w:t>
      </w:r>
    </w:p>
    <w:p w:rsidR="00C9658A" w:rsidRPr="00384C16" w:rsidRDefault="00C9658A" w:rsidP="0062061F">
      <w:pPr>
        <w:pStyle w:val="Prrafodelista"/>
        <w:spacing w:line="360" w:lineRule="auto"/>
        <w:ind w:left="1416" w:firstLine="708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>2.- Equipamientos de los siguientes tipos y escalas:</w:t>
      </w:r>
    </w:p>
    <w:p w:rsidR="00C9658A" w:rsidRPr="00384C16" w:rsidRDefault="00C9658A" w:rsidP="00C9658A">
      <w:pPr>
        <w:pStyle w:val="Prrafodelista"/>
        <w:spacing w:line="360" w:lineRule="auto"/>
        <w:ind w:left="1416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 xml:space="preserve">a) Escala Mediana: Culto y Cultura; </w:t>
      </w:r>
      <w:proofErr w:type="spellStart"/>
      <w:r w:rsidRPr="00384C16">
        <w:rPr>
          <w:rFonts w:asciiTheme="majorHAnsi" w:hAnsiTheme="majorHAnsi" w:cstheme="majorHAnsi"/>
        </w:rPr>
        <w:t>Educacion</w:t>
      </w:r>
      <w:proofErr w:type="spellEnd"/>
      <w:r w:rsidRPr="00384C16">
        <w:rPr>
          <w:rFonts w:asciiTheme="majorHAnsi" w:hAnsiTheme="majorHAnsi" w:cstheme="majorHAnsi"/>
        </w:rPr>
        <w:t>; Servicios; y los incluidos en la Actividad de Turismo definida en el Art. 21 de la presente Ordenanza Local.</w:t>
      </w:r>
    </w:p>
    <w:p w:rsidR="00C9658A" w:rsidRPr="00384C16" w:rsidRDefault="00C9658A" w:rsidP="00C9658A">
      <w:pPr>
        <w:pStyle w:val="Prrafodelista"/>
        <w:spacing w:line="360" w:lineRule="auto"/>
        <w:ind w:left="1416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 xml:space="preserve">b) Escala Menor y Básica: Culto y Cultura; Educación; Seguridad: solamente Carabineros y bomberos; Servicios; Comercio: solo centros y locales comerciales; y </w:t>
      </w:r>
      <w:r w:rsidRPr="00384C16">
        <w:rPr>
          <w:rFonts w:asciiTheme="majorHAnsi" w:hAnsiTheme="majorHAnsi" w:cstheme="majorHAnsi"/>
        </w:rPr>
        <w:lastRenderedPageBreak/>
        <w:t>los incluidos en la Actividad de Turismo definida en el Art. 21 de la presente Ordenanza Local.</w:t>
      </w:r>
    </w:p>
    <w:p w:rsidR="00C9658A" w:rsidRPr="00384C16" w:rsidRDefault="00C9658A" w:rsidP="0062061F">
      <w:pPr>
        <w:pStyle w:val="Prrafodelista"/>
        <w:spacing w:line="360" w:lineRule="auto"/>
        <w:ind w:left="1416" w:firstLine="708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>3.- Actividad Productivas:</w:t>
      </w:r>
    </w:p>
    <w:p w:rsidR="00C9658A" w:rsidRPr="00384C16" w:rsidRDefault="00C9658A" w:rsidP="00C9658A">
      <w:pPr>
        <w:pStyle w:val="Prrafodelista"/>
        <w:spacing w:line="360" w:lineRule="auto"/>
        <w:ind w:left="1416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>No se admiten de ningún tipo</w:t>
      </w:r>
    </w:p>
    <w:p w:rsidR="00C9658A" w:rsidRPr="00384C16" w:rsidRDefault="00C9658A" w:rsidP="0062061F">
      <w:pPr>
        <w:pStyle w:val="Prrafodelista"/>
        <w:spacing w:line="360" w:lineRule="auto"/>
        <w:ind w:left="1416" w:firstLine="708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>4.- Infraestructura:</w:t>
      </w:r>
    </w:p>
    <w:p w:rsidR="00C9658A" w:rsidRPr="00384C16" w:rsidRDefault="00C9658A" w:rsidP="00C9658A">
      <w:pPr>
        <w:pStyle w:val="Prrafodelista"/>
        <w:spacing w:line="360" w:lineRule="auto"/>
        <w:ind w:left="1416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 xml:space="preserve">No se admiten de </w:t>
      </w:r>
      <w:r w:rsidR="0062061F" w:rsidRPr="00384C16">
        <w:rPr>
          <w:rFonts w:asciiTheme="majorHAnsi" w:hAnsiTheme="majorHAnsi" w:cstheme="majorHAnsi"/>
        </w:rPr>
        <w:t>ningún tipo</w:t>
      </w:r>
    </w:p>
    <w:p w:rsidR="0062061F" w:rsidRPr="00384C16" w:rsidRDefault="0062061F" w:rsidP="00C9658A">
      <w:pPr>
        <w:pStyle w:val="Prrafodelista"/>
        <w:spacing w:line="360" w:lineRule="auto"/>
        <w:ind w:left="1416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>5.- Área verde</w:t>
      </w:r>
    </w:p>
    <w:p w:rsidR="0062061F" w:rsidRPr="00384C16" w:rsidRDefault="0062061F" w:rsidP="00C9658A">
      <w:pPr>
        <w:pStyle w:val="Prrafodelista"/>
        <w:spacing w:line="360" w:lineRule="auto"/>
        <w:ind w:left="1416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>B.-USOS DE SUELO PROHIBIDOS:</w:t>
      </w:r>
    </w:p>
    <w:p w:rsidR="00B63EC7" w:rsidRPr="00384C16" w:rsidRDefault="0062061F" w:rsidP="00384C16">
      <w:pPr>
        <w:pStyle w:val="Prrafodelista"/>
        <w:spacing w:line="360" w:lineRule="auto"/>
        <w:ind w:left="1416"/>
        <w:jc w:val="both"/>
        <w:rPr>
          <w:rFonts w:asciiTheme="majorHAnsi" w:hAnsiTheme="majorHAnsi" w:cstheme="majorHAnsi"/>
        </w:rPr>
      </w:pPr>
      <w:r w:rsidRPr="00384C16">
        <w:rPr>
          <w:rFonts w:asciiTheme="majorHAnsi" w:hAnsiTheme="majorHAnsi" w:cstheme="majorHAnsi"/>
        </w:rPr>
        <w:tab/>
        <w:t>Todos aquellos no señalados como permitidos</w:t>
      </w:r>
    </w:p>
    <w:p w:rsidR="001F59B2" w:rsidRPr="00384C16" w:rsidRDefault="007B2BF3" w:rsidP="00DB6FAE">
      <w:pPr>
        <w:spacing w:line="360" w:lineRule="auto"/>
        <w:jc w:val="both"/>
        <w:rPr>
          <w:rFonts w:asciiTheme="majorHAnsi" w:hAnsiTheme="majorHAnsi" w:cstheme="majorHAnsi"/>
          <w:b/>
          <w:shd w:val="clear" w:color="auto" w:fill="FFFFFF"/>
        </w:rPr>
      </w:pPr>
      <w:r w:rsidRPr="00384C16">
        <w:rPr>
          <w:rFonts w:asciiTheme="majorHAnsi" w:hAnsiTheme="majorHAnsi" w:cstheme="majorHAnsi"/>
          <w:b/>
          <w:shd w:val="clear" w:color="auto" w:fill="FFFFFF"/>
        </w:rPr>
        <w:t>9.- CONCLUSION</w:t>
      </w:r>
    </w:p>
    <w:p w:rsidR="001F59B2" w:rsidRPr="00384C16" w:rsidRDefault="001F59B2" w:rsidP="00DB6FAE">
      <w:pPr>
        <w:spacing w:line="36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b/>
          <w:shd w:val="clear" w:color="auto" w:fill="FFFFFF"/>
        </w:rPr>
        <w:t>a)</w:t>
      </w:r>
      <w:r w:rsidRPr="00384C16">
        <w:rPr>
          <w:rFonts w:asciiTheme="majorHAnsi" w:hAnsiTheme="majorHAnsi" w:cstheme="majorHAnsi"/>
          <w:shd w:val="clear" w:color="auto" w:fill="FFFFFF"/>
        </w:rPr>
        <w:t xml:space="preserve"> El dominio a favor </w:t>
      </w:r>
      <w:r w:rsidR="006B60A9" w:rsidRPr="00384C16">
        <w:rPr>
          <w:rFonts w:asciiTheme="majorHAnsi" w:hAnsiTheme="majorHAnsi" w:cstheme="majorHAnsi"/>
          <w:shd w:val="clear" w:color="auto" w:fill="FFFFFF"/>
        </w:rPr>
        <w:t>de La Ilustre Municipalidad de Frutillar</w:t>
      </w:r>
      <w:r w:rsidRPr="00384C16">
        <w:rPr>
          <w:rFonts w:asciiTheme="majorHAnsi" w:hAnsiTheme="majorHAnsi" w:cstheme="majorHAnsi"/>
          <w:b/>
          <w:lang w:val="es-ES_tradnl"/>
        </w:rPr>
        <w:t xml:space="preserve">, </w:t>
      </w:r>
      <w:r w:rsidRPr="00384C16">
        <w:rPr>
          <w:rFonts w:asciiTheme="majorHAnsi" w:hAnsiTheme="majorHAnsi" w:cstheme="majorHAnsi"/>
          <w:lang w:val="es-ES_tradnl"/>
        </w:rPr>
        <w:t xml:space="preserve">se encuentra vigente a la fecha según certificado de dominio vigente del Conservador de Bienes </w:t>
      </w:r>
      <w:r w:rsidR="00B63EC7" w:rsidRPr="00384C16">
        <w:rPr>
          <w:rFonts w:asciiTheme="majorHAnsi" w:hAnsiTheme="majorHAnsi" w:cstheme="majorHAnsi"/>
          <w:lang w:val="es-ES_tradnl"/>
        </w:rPr>
        <w:t>Raíces de Puerto Varas, no</w:t>
      </w:r>
      <w:r w:rsidRPr="00384C16">
        <w:rPr>
          <w:rFonts w:asciiTheme="majorHAnsi" w:hAnsiTheme="majorHAnsi" w:cstheme="majorHAnsi"/>
          <w:lang w:val="es-ES_tradnl"/>
        </w:rPr>
        <w:t xml:space="preserve"> se encuentra sujeto a ningún gravamen, no existe deudas de pago del precio y el inmueble no es expropiable.</w:t>
      </w:r>
    </w:p>
    <w:p w:rsidR="001F59B2" w:rsidRPr="00384C16" w:rsidRDefault="001F59B2" w:rsidP="00DB6FAE">
      <w:pPr>
        <w:spacing w:line="360" w:lineRule="auto"/>
        <w:jc w:val="both"/>
        <w:rPr>
          <w:rFonts w:asciiTheme="majorHAnsi" w:hAnsiTheme="majorHAnsi" w:cstheme="majorHAnsi"/>
          <w:lang w:val="es-ES_tradnl"/>
        </w:rPr>
      </w:pPr>
      <w:r w:rsidRPr="00384C16">
        <w:rPr>
          <w:rFonts w:asciiTheme="majorHAnsi" w:hAnsiTheme="majorHAnsi" w:cstheme="majorHAnsi"/>
          <w:b/>
          <w:lang w:val="es-ES_tradnl"/>
        </w:rPr>
        <w:t>b)</w:t>
      </w:r>
      <w:r w:rsidR="006B60A9" w:rsidRPr="00384C16">
        <w:rPr>
          <w:rFonts w:asciiTheme="majorHAnsi" w:hAnsiTheme="majorHAnsi" w:cstheme="majorHAnsi"/>
          <w:lang w:val="es-ES_tradnl"/>
        </w:rPr>
        <w:t xml:space="preserve"> El inmueble según consta de C</w:t>
      </w:r>
      <w:r w:rsidRPr="00384C16">
        <w:rPr>
          <w:rFonts w:asciiTheme="majorHAnsi" w:hAnsiTheme="majorHAnsi" w:cstheme="majorHAnsi"/>
          <w:lang w:val="es-ES_tradnl"/>
        </w:rPr>
        <w:t xml:space="preserve">ertificado de hipotecas y gravámenes emitido por Conservador de Bienes Raíces de Puerto Varas desde esta </w:t>
      </w:r>
      <w:r w:rsidR="003A05E5" w:rsidRPr="00384C16">
        <w:rPr>
          <w:rFonts w:asciiTheme="majorHAnsi" w:hAnsiTheme="majorHAnsi" w:cstheme="majorHAnsi"/>
          <w:lang w:val="es-ES_tradnl"/>
        </w:rPr>
        <w:t>fecha a</w:t>
      </w:r>
      <w:r w:rsidRPr="00384C16">
        <w:rPr>
          <w:rFonts w:asciiTheme="majorHAnsi" w:hAnsiTheme="majorHAnsi" w:cstheme="majorHAnsi"/>
          <w:lang w:val="es-ES_tradnl"/>
        </w:rPr>
        <w:t xml:space="preserve"> 30 años hacia </w:t>
      </w:r>
      <w:r w:rsidR="006B60A9" w:rsidRPr="00384C16">
        <w:rPr>
          <w:rFonts w:asciiTheme="majorHAnsi" w:hAnsiTheme="majorHAnsi" w:cstheme="majorHAnsi"/>
          <w:lang w:val="es-ES_tradnl"/>
        </w:rPr>
        <w:t>atrás, no</w:t>
      </w:r>
      <w:r w:rsidRPr="00384C16">
        <w:rPr>
          <w:rFonts w:asciiTheme="majorHAnsi" w:hAnsiTheme="majorHAnsi" w:cstheme="majorHAnsi"/>
          <w:lang w:val="es-ES_tradnl"/>
        </w:rPr>
        <w:t xml:space="preserve"> tiene Hipotecas o cualquier otro gravamen vigente, no posee litigios pe</w:t>
      </w:r>
      <w:r w:rsidR="006B60A9" w:rsidRPr="00384C16">
        <w:rPr>
          <w:rFonts w:asciiTheme="majorHAnsi" w:hAnsiTheme="majorHAnsi" w:cstheme="majorHAnsi"/>
          <w:lang w:val="es-ES_tradnl"/>
        </w:rPr>
        <w:t>ndientes que pudieren afectarle, y no ha sido declarado Bien Familiar.</w:t>
      </w:r>
    </w:p>
    <w:p w:rsidR="000563FF" w:rsidRPr="00384C16" w:rsidRDefault="000563FF" w:rsidP="000563FF">
      <w:pPr>
        <w:spacing w:line="360" w:lineRule="auto"/>
        <w:jc w:val="both"/>
        <w:rPr>
          <w:rFonts w:asciiTheme="majorHAnsi" w:hAnsiTheme="majorHAnsi" w:cstheme="majorHAnsi"/>
          <w:shd w:val="clear" w:color="auto" w:fill="FFFFFF"/>
        </w:rPr>
      </w:pPr>
      <w:r w:rsidRPr="00384C16">
        <w:rPr>
          <w:rFonts w:asciiTheme="majorHAnsi" w:hAnsiTheme="majorHAnsi" w:cstheme="majorHAnsi"/>
          <w:b/>
          <w:lang w:val="es-ES_tradnl"/>
        </w:rPr>
        <w:t>c.)</w:t>
      </w:r>
      <w:r w:rsidRPr="00384C16">
        <w:rPr>
          <w:rFonts w:asciiTheme="majorHAnsi" w:hAnsiTheme="majorHAnsi" w:cstheme="majorHAnsi"/>
          <w:lang w:val="es-ES_tradnl"/>
        </w:rPr>
        <w:t xml:space="preserve"> </w:t>
      </w:r>
      <w:r w:rsidRPr="00384C16">
        <w:rPr>
          <w:rFonts w:asciiTheme="majorHAnsi" w:hAnsiTheme="majorHAnsi" w:cstheme="majorHAnsi"/>
          <w:shd w:val="clear" w:color="auto" w:fill="FFFFFF"/>
        </w:rPr>
        <w:t>Del examen de los antecedentes, puedo concluir que el título de propiedad referida se encuentra acorde a derecho y apto para ser transferido</w:t>
      </w:r>
    </w:p>
    <w:p w:rsidR="001F59B2" w:rsidRPr="00384C16" w:rsidRDefault="000563FF" w:rsidP="000563FF">
      <w:pPr>
        <w:spacing w:line="360" w:lineRule="auto"/>
        <w:jc w:val="both"/>
        <w:rPr>
          <w:rFonts w:asciiTheme="majorHAnsi" w:hAnsiTheme="majorHAnsi" w:cstheme="majorHAnsi"/>
          <w:lang w:val="es-ES_tradnl"/>
        </w:rPr>
      </w:pPr>
      <w:r w:rsidRPr="00384C16">
        <w:rPr>
          <w:rFonts w:asciiTheme="majorHAnsi" w:hAnsiTheme="majorHAnsi" w:cstheme="majorHAnsi"/>
          <w:lang w:val="es-ES_tradnl"/>
        </w:rPr>
        <w:t xml:space="preserve">   </w:t>
      </w:r>
      <w:r w:rsidR="001F59B2" w:rsidRPr="00384C16">
        <w:rPr>
          <w:rFonts w:asciiTheme="majorHAnsi" w:hAnsiTheme="majorHAnsi" w:cstheme="majorHAnsi"/>
          <w:lang w:val="es-ES_tradnl"/>
        </w:rPr>
        <w:t>Es cuanto puedo informar</w:t>
      </w:r>
    </w:p>
    <w:p w:rsidR="000563FF" w:rsidRPr="00384C16" w:rsidRDefault="000563FF" w:rsidP="000563FF">
      <w:pPr>
        <w:spacing w:line="360" w:lineRule="auto"/>
        <w:jc w:val="both"/>
        <w:rPr>
          <w:rFonts w:asciiTheme="majorHAnsi" w:hAnsiTheme="majorHAnsi" w:cstheme="majorHAnsi"/>
          <w:lang w:val="es-ES_tradnl"/>
        </w:rPr>
      </w:pPr>
      <w:r w:rsidRPr="00384C16">
        <w:rPr>
          <w:rFonts w:asciiTheme="majorHAnsi" w:hAnsiTheme="majorHAnsi" w:cstheme="majorHAnsi"/>
          <w:lang w:val="es-ES_tradnl"/>
        </w:rPr>
        <w:t xml:space="preserve">            Atte.</w:t>
      </w:r>
    </w:p>
    <w:p w:rsidR="000563FF" w:rsidRPr="00384C16" w:rsidRDefault="000563FF" w:rsidP="000563FF">
      <w:pPr>
        <w:spacing w:line="360" w:lineRule="auto"/>
        <w:jc w:val="both"/>
        <w:rPr>
          <w:rFonts w:asciiTheme="majorHAnsi" w:hAnsiTheme="majorHAnsi" w:cstheme="majorHAnsi"/>
          <w:lang w:val="es-ES_tradnl"/>
        </w:rPr>
      </w:pPr>
    </w:p>
    <w:p w:rsidR="001F59B2" w:rsidRPr="00384C16" w:rsidRDefault="001F59B2" w:rsidP="00DB6FAE">
      <w:pPr>
        <w:spacing w:line="360" w:lineRule="auto"/>
        <w:jc w:val="center"/>
        <w:rPr>
          <w:rFonts w:asciiTheme="majorHAnsi" w:hAnsiTheme="majorHAnsi" w:cstheme="majorHAnsi"/>
          <w:b/>
          <w:lang w:val="es-ES_tradnl"/>
        </w:rPr>
      </w:pPr>
      <w:r w:rsidRPr="00384C16">
        <w:rPr>
          <w:rFonts w:asciiTheme="majorHAnsi" w:hAnsiTheme="majorHAnsi" w:cstheme="majorHAnsi"/>
          <w:b/>
          <w:lang w:val="es-ES_tradnl"/>
        </w:rPr>
        <w:t>Lya Paz González Villarroel</w:t>
      </w:r>
    </w:p>
    <w:p w:rsidR="001F59B2" w:rsidRPr="00384C16" w:rsidRDefault="001F59B2" w:rsidP="00DB6FAE">
      <w:pPr>
        <w:spacing w:line="360" w:lineRule="auto"/>
        <w:jc w:val="center"/>
        <w:rPr>
          <w:rFonts w:asciiTheme="majorHAnsi" w:hAnsiTheme="majorHAnsi" w:cstheme="majorHAnsi"/>
          <w:b/>
          <w:lang w:val="es-ES_tradnl"/>
        </w:rPr>
      </w:pPr>
      <w:r w:rsidRPr="00384C16">
        <w:rPr>
          <w:rFonts w:asciiTheme="majorHAnsi" w:hAnsiTheme="majorHAnsi" w:cstheme="majorHAnsi"/>
          <w:b/>
          <w:lang w:val="es-ES_tradnl"/>
        </w:rPr>
        <w:t xml:space="preserve">Abogada </w:t>
      </w:r>
      <w:proofErr w:type="spellStart"/>
      <w:r w:rsidRPr="00384C16">
        <w:rPr>
          <w:rFonts w:asciiTheme="majorHAnsi" w:hAnsiTheme="majorHAnsi" w:cstheme="majorHAnsi"/>
          <w:b/>
          <w:lang w:val="es-ES_tradnl"/>
        </w:rPr>
        <w:t>Secplan</w:t>
      </w:r>
      <w:proofErr w:type="spellEnd"/>
    </w:p>
    <w:p w:rsidR="00E4538E" w:rsidRPr="00384C16" w:rsidRDefault="00E4538E" w:rsidP="00DB6FAE">
      <w:pPr>
        <w:spacing w:line="360" w:lineRule="auto"/>
        <w:jc w:val="center"/>
        <w:rPr>
          <w:rFonts w:asciiTheme="majorHAnsi" w:hAnsiTheme="majorHAnsi" w:cstheme="majorHAnsi"/>
          <w:b/>
          <w:lang w:val="es-ES_tradnl"/>
        </w:rPr>
      </w:pPr>
      <w:r w:rsidRPr="00384C16">
        <w:rPr>
          <w:rFonts w:asciiTheme="majorHAnsi" w:hAnsiTheme="majorHAnsi" w:cstheme="majorHAnsi"/>
          <w:b/>
          <w:lang w:val="es-ES_tradnl"/>
        </w:rPr>
        <w:t>Municipalidad de Frutillar</w:t>
      </w:r>
    </w:p>
    <w:p w:rsidR="00065F46" w:rsidRPr="00384C16" w:rsidRDefault="00065F46" w:rsidP="00DB6FAE">
      <w:pPr>
        <w:spacing w:line="360" w:lineRule="auto"/>
        <w:rPr>
          <w:rFonts w:asciiTheme="majorHAnsi" w:hAnsiTheme="majorHAnsi" w:cstheme="majorHAnsi"/>
        </w:rPr>
      </w:pPr>
      <w:bookmarkStart w:id="0" w:name="_GoBack"/>
      <w:bookmarkEnd w:id="0"/>
    </w:p>
    <w:sectPr w:rsidR="00065F46" w:rsidRPr="00384C16" w:rsidSect="00B63EC7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5F3" w:rsidRDefault="001D75F3" w:rsidP="007B2BF3">
      <w:pPr>
        <w:spacing w:after="0" w:line="240" w:lineRule="auto"/>
      </w:pPr>
      <w:r>
        <w:separator/>
      </w:r>
    </w:p>
  </w:endnote>
  <w:endnote w:type="continuationSeparator" w:id="0">
    <w:p w:rsidR="001D75F3" w:rsidRDefault="001D75F3" w:rsidP="007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5F3" w:rsidRDefault="001D75F3" w:rsidP="007B2BF3">
      <w:pPr>
        <w:spacing w:after="0" w:line="240" w:lineRule="auto"/>
      </w:pPr>
      <w:r>
        <w:separator/>
      </w:r>
    </w:p>
  </w:footnote>
  <w:footnote w:type="continuationSeparator" w:id="0">
    <w:p w:rsidR="001D75F3" w:rsidRDefault="001D75F3" w:rsidP="007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BF3" w:rsidRDefault="007B2BF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E8B9468" wp14:editId="2BC942E8">
          <wp:simplePos x="0" y="0"/>
          <wp:positionH relativeFrom="margin">
            <wp:align>left</wp:align>
          </wp:positionH>
          <wp:positionV relativeFrom="paragraph">
            <wp:posOffset>-97790</wp:posOffset>
          </wp:positionV>
          <wp:extent cx="1038225" cy="641256"/>
          <wp:effectExtent l="0" t="0" r="0" b="6985"/>
          <wp:wrapNone/>
          <wp:docPr id="13" name="Imagen 13" descr="C:\Users\bernardita\Documents\NORMAS GRAFICAS IMAGEN CORPORATIVA\Imagen Coorporativa 2017\Municipalidad (B)\Logos\logo-frutillar-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bernardita\Documents\NORMAS GRAFICAS IMAGEN CORPORATIVA\Imagen Coorporativa 2017\Municipalidad (B)\Logos\logo-frutillar-B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1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84C"/>
    <w:multiLevelType w:val="hybridMultilevel"/>
    <w:tmpl w:val="E93C4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4F40"/>
    <w:multiLevelType w:val="hybridMultilevel"/>
    <w:tmpl w:val="03145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4FD1"/>
    <w:multiLevelType w:val="hybridMultilevel"/>
    <w:tmpl w:val="AF0E2E7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D81C75"/>
    <w:multiLevelType w:val="hybridMultilevel"/>
    <w:tmpl w:val="C5D282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D6F4E"/>
    <w:multiLevelType w:val="hybridMultilevel"/>
    <w:tmpl w:val="C5E22D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61AE1"/>
    <w:multiLevelType w:val="hybridMultilevel"/>
    <w:tmpl w:val="F9C20E1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515571"/>
    <w:multiLevelType w:val="hybridMultilevel"/>
    <w:tmpl w:val="4190C2E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ABB328E"/>
    <w:multiLevelType w:val="hybridMultilevel"/>
    <w:tmpl w:val="46F6AA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C04277"/>
    <w:multiLevelType w:val="hybridMultilevel"/>
    <w:tmpl w:val="3E524D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129B5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7206"/>
    <w:multiLevelType w:val="hybridMultilevel"/>
    <w:tmpl w:val="24486A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20BB1"/>
    <w:multiLevelType w:val="hybridMultilevel"/>
    <w:tmpl w:val="6C6869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B2"/>
    <w:rsid w:val="0004404A"/>
    <w:rsid w:val="000563FF"/>
    <w:rsid w:val="00065F46"/>
    <w:rsid w:val="0014768A"/>
    <w:rsid w:val="001D46DE"/>
    <w:rsid w:val="001D75F3"/>
    <w:rsid w:val="001F59B2"/>
    <w:rsid w:val="00244627"/>
    <w:rsid w:val="00362AD6"/>
    <w:rsid w:val="003674FF"/>
    <w:rsid w:val="00384C16"/>
    <w:rsid w:val="003A05E5"/>
    <w:rsid w:val="00401872"/>
    <w:rsid w:val="005536BB"/>
    <w:rsid w:val="00581E47"/>
    <w:rsid w:val="0062061F"/>
    <w:rsid w:val="00657F57"/>
    <w:rsid w:val="00663A71"/>
    <w:rsid w:val="006B2F46"/>
    <w:rsid w:val="006B60A9"/>
    <w:rsid w:val="006C1133"/>
    <w:rsid w:val="0078472F"/>
    <w:rsid w:val="007B2BF3"/>
    <w:rsid w:val="007F0F2C"/>
    <w:rsid w:val="00866358"/>
    <w:rsid w:val="00892A5B"/>
    <w:rsid w:val="009026F5"/>
    <w:rsid w:val="00934592"/>
    <w:rsid w:val="00964C1F"/>
    <w:rsid w:val="00972704"/>
    <w:rsid w:val="009851FB"/>
    <w:rsid w:val="009F7E0E"/>
    <w:rsid w:val="00A80177"/>
    <w:rsid w:val="00A94C2D"/>
    <w:rsid w:val="00B63EC7"/>
    <w:rsid w:val="00B8685C"/>
    <w:rsid w:val="00C9658A"/>
    <w:rsid w:val="00CE1DB2"/>
    <w:rsid w:val="00D54615"/>
    <w:rsid w:val="00DB6FAE"/>
    <w:rsid w:val="00DF27EC"/>
    <w:rsid w:val="00E4538E"/>
    <w:rsid w:val="00E66ED2"/>
    <w:rsid w:val="00E87D49"/>
    <w:rsid w:val="00E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3E97B-4982-46F7-BC45-2340F4A6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9B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F59B2"/>
  </w:style>
  <w:style w:type="paragraph" w:styleId="Prrafodelista">
    <w:name w:val="List Paragraph"/>
    <w:basedOn w:val="Normal"/>
    <w:uiPriority w:val="34"/>
    <w:qFormat/>
    <w:rsid w:val="001F59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C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BF3"/>
  </w:style>
  <w:style w:type="paragraph" w:styleId="Piedepgina">
    <w:name w:val="footer"/>
    <w:basedOn w:val="Normal"/>
    <w:link w:val="PiedepginaCar"/>
    <w:uiPriority w:val="99"/>
    <w:unhideWhenUsed/>
    <w:rsid w:val="007B2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Carlos Rosas</cp:lastModifiedBy>
  <cp:revision>3</cp:revision>
  <cp:lastPrinted>2018-11-30T17:20:00Z</cp:lastPrinted>
  <dcterms:created xsi:type="dcterms:W3CDTF">2019-12-09T13:50:00Z</dcterms:created>
  <dcterms:modified xsi:type="dcterms:W3CDTF">2020-01-13T16:10:00Z</dcterms:modified>
</cp:coreProperties>
</file>