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434343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jc w:val="center"/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Pauta de Evaluación Fondo Socioambiental Mainstream Renewable Power</w:t>
      </w:r>
    </w:p>
    <w:p w:rsidR="00000000" w:rsidDel="00000000" w:rsidP="00000000" w:rsidRDefault="00000000" w:rsidRPr="00000000" w14:paraId="00000004">
      <w:pPr>
        <w:rPr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9"/>
        <w:gridCol w:w="4365"/>
        <w:gridCol w:w="1635"/>
        <w:tblGridChange w:id="0">
          <w:tblGrid>
            <w:gridCol w:w="3029"/>
            <w:gridCol w:w="4365"/>
            <w:gridCol w:w="1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CRITERIO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PUNTAJE MÁXIMO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Coherencia del proyecto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La iniciativa presenta concordancia entre los objetivos y las actividades propuestas.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25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Fundamentación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Se describe claramente una problemática, necesidad o innovación ambiental, incorporando antecedentes que justifiquen la realización del proyecto.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Presupuesto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El uso de los recursos se distribuyen de forma coherente al propósito del proyecto y se describen detalladamente los gastos.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Coordinador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Cuenta con experiencia en la coordinación de proyectos desde el 2015 a la fecha, idealmente en temáticas ambientales.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05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Equipo Técnico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Presenta experiencia formativa o laboral vinculada al área ambiental.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Asociatividad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Incorpora organizaciones que aporten a la iniciativa.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Sustentabilidad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El proyecto a realizar mantiene beneficios e impactos positivos una vez terminada su ejecución.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20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Puntaje máximo de la iniciativa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100 puntos</w:t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XSlmokQILfp9WFcXA9Ew1Y6ug==">AMUW2mXyyA/rdnJtwdXuEB1wa6hCAGIHeq6MB+bYwy8x6PUPCT3exmiYp0yH65z1am0stvQG7Q9jefkyIERXzOKi8kVYwLl5b+uWtUku+0/4q9YUY0ky6MOUcMguR7Vf0zT1AVHUggu3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2020-10-14T21:54:00Z</dcterms:created>
</cp:coreProperties>
</file>